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EA" w:rsidRDefault="00DD647D">
      <w:pPr>
        <w:rPr>
          <w:b/>
        </w:rPr>
      </w:pPr>
      <w:r>
        <w:rPr>
          <w:b/>
        </w:rPr>
        <w:t>ПРОКУРОРА ТОМСКОГО РАЙОНА РАЗЪЯСНЯЕТ</w:t>
      </w:r>
    </w:p>
    <w:p w:rsidR="00656EEA" w:rsidRDefault="00DD647D">
      <w:pPr>
        <w:spacing w:before="168"/>
      </w:pPr>
      <w:r>
        <w:rPr>
          <w:b/>
        </w:rPr>
        <w:t xml:space="preserve">С 1 января 2026 года минимальный </w:t>
      </w:r>
      <w:proofErr w:type="gramStart"/>
      <w:r>
        <w:rPr>
          <w:b/>
        </w:rPr>
        <w:t>размер оплаты труда</w:t>
      </w:r>
      <w:proofErr w:type="gramEnd"/>
      <w:r>
        <w:rPr>
          <w:b/>
        </w:rPr>
        <w:t xml:space="preserve"> составит 27 093 рубля в месяц</w:t>
      </w:r>
    </w:p>
    <w:p w:rsidR="00656EEA" w:rsidRDefault="00DD647D">
      <w:pPr>
        <w:spacing w:before="168"/>
      </w:pPr>
      <w:proofErr w:type="gramStart"/>
      <w:r>
        <w:t xml:space="preserve">Федеральным законом от 27 ноября 2023 г. № 548-ФЗ «О внесении изменений в статью 1 Федерального закона «О минимальном размере оплаты </w:t>
      </w:r>
      <w:r>
        <w:t>труда» и признании утратившими силу статей 2 и 3 Федерального закона «О внесении изменения в статью 1 Федерального закона «О минимальном размере оплаты труда» и о приостановлении действия ее отдельных положений» начиная с 2025 года установлена норма соотно</w:t>
      </w:r>
      <w:r>
        <w:t>шения между МРОТ</w:t>
      </w:r>
      <w:proofErr w:type="gramEnd"/>
      <w:r>
        <w:t xml:space="preserve"> и медианной заработной платой в размере не менее 48%.</w:t>
      </w:r>
    </w:p>
    <w:p w:rsidR="00656EEA" w:rsidRDefault="00DD647D">
      <w:pPr>
        <w:spacing w:before="168"/>
      </w:pPr>
      <w:r>
        <w:t>Внесенными изменениями с 1 января 2026 года МРОТ устанавливается в сумме 27 093 рубля. Соотношение с медианной заработной платой за предыдущий год составит 48%. Медианная заработная пла</w:t>
      </w:r>
      <w:r>
        <w:t>та за 2024 год, по данным Росстата, составляет 56 443 рубля.</w:t>
      </w:r>
    </w:p>
    <w:p w:rsidR="00656EEA" w:rsidRDefault="00656EEA"/>
    <w:sectPr w:rsidR="00656EEA" w:rsidSect="00656EE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56EEA"/>
    <w:rsid w:val="00656EEA"/>
    <w:rsid w:val="00DD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56EEA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656EE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EE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656EE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656EE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56EE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56EEA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656EE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656EE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56EE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656EE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56EE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656EE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56EE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656EEA"/>
    <w:rPr>
      <w:rFonts w:ascii="XO Thames" w:hAnsi="XO Thames"/>
      <w:sz w:val="28"/>
    </w:rPr>
  </w:style>
  <w:style w:type="paragraph" w:customStyle="1" w:styleId="Endnote">
    <w:name w:val="Endnote"/>
    <w:link w:val="Endnote0"/>
    <w:rsid w:val="00656EEA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656EE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56EE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56EE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656EE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56EE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56EE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EEA"/>
    <w:rPr>
      <w:color w:val="0000FF"/>
      <w:u w:val="single"/>
    </w:rPr>
  </w:style>
  <w:style w:type="character" w:styleId="a3">
    <w:name w:val="Hyperlink"/>
    <w:link w:val="12"/>
    <w:rsid w:val="00656EEA"/>
    <w:rPr>
      <w:color w:val="0000FF"/>
      <w:u w:val="single"/>
    </w:rPr>
  </w:style>
  <w:style w:type="paragraph" w:customStyle="1" w:styleId="Footnote">
    <w:name w:val="Footnote"/>
    <w:link w:val="Footnote0"/>
    <w:rsid w:val="00656EE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656EE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EEA"/>
    <w:rPr>
      <w:b/>
      <w:sz w:val="28"/>
    </w:rPr>
  </w:style>
  <w:style w:type="character" w:customStyle="1" w:styleId="14">
    <w:name w:val="Оглавление 1 Знак"/>
    <w:link w:val="13"/>
    <w:rsid w:val="00656EE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56EEA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656EE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56EE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656EE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56EE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656EE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56EE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656EE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56EEA"/>
    <w:pPr>
      <w:jc w:val="both"/>
    </w:pPr>
    <w:rPr>
      <w:i/>
    </w:rPr>
  </w:style>
  <w:style w:type="character" w:customStyle="1" w:styleId="a5">
    <w:name w:val="Подзаголовок Знак"/>
    <w:link w:val="a4"/>
    <w:rsid w:val="00656EE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56EE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656EE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56EE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56EE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2025-12-04T07:48:00Z</dcterms:created>
  <dcterms:modified xsi:type="dcterms:W3CDTF">2025-12-04T07:48:00Z</dcterms:modified>
</cp:coreProperties>
</file>