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A1" w:rsidRDefault="00A863A1" w:rsidP="00A863A1">
      <w:pPr>
        <w:pStyle w:val="a5"/>
      </w:pPr>
      <w:r>
        <w:t xml:space="preserve">Томская область  </w:t>
      </w:r>
    </w:p>
    <w:p w:rsidR="00A863A1" w:rsidRDefault="00A863A1" w:rsidP="00A863A1">
      <w:pPr>
        <w:jc w:val="center"/>
        <w:rPr>
          <w:b/>
        </w:rPr>
      </w:pPr>
      <w:r>
        <w:rPr>
          <w:b/>
        </w:rPr>
        <w:t>Томский район</w:t>
      </w:r>
    </w:p>
    <w:p w:rsidR="00A863A1" w:rsidRDefault="00A863A1" w:rsidP="00A863A1">
      <w:pPr>
        <w:jc w:val="center"/>
        <w:rPr>
          <w:b/>
        </w:rPr>
      </w:pPr>
      <w:r>
        <w:rPr>
          <w:b/>
        </w:rPr>
        <w:t>Совет муниципального  образования «</w:t>
      </w:r>
      <w:proofErr w:type="spellStart"/>
      <w:r>
        <w:rPr>
          <w:b/>
        </w:rPr>
        <w:t>Копыловское</w:t>
      </w:r>
      <w:proofErr w:type="spellEnd"/>
      <w:r>
        <w:rPr>
          <w:b/>
        </w:rPr>
        <w:t xml:space="preserve"> сельское поселение»</w:t>
      </w:r>
    </w:p>
    <w:p w:rsidR="00A863A1" w:rsidRDefault="00A863A1" w:rsidP="00A863A1">
      <w:pPr>
        <w:jc w:val="center"/>
        <w:rPr>
          <w:b/>
        </w:rPr>
      </w:pPr>
    </w:p>
    <w:p w:rsidR="00A863A1" w:rsidRDefault="00A863A1" w:rsidP="00A863A1">
      <w:pPr>
        <w:jc w:val="center"/>
        <w:rPr>
          <w:b/>
        </w:rPr>
      </w:pPr>
      <w:r>
        <w:rPr>
          <w:b/>
        </w:rPr>
        <w:t>РЕШЕНИЕ</w:t>
      </w:r>
    </w:p>
    <w:p w:rsidR="00A863A1" w:rsidRDefault="00A863A1" w:rsidP="00A863A1"/>
    <w:p w:rsidR="00A863A1" w:rsidRDefault="00A863A1" w:rsidP="00A863A1">
      <w:r>
        <w:t xml:space="preserve">с. </w:t>
      </w:r>
      <w:proofErr w:type="spellStart"/>
      <w:r>
        <w:t>Копылово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28 декабря 2010г. №44.2</w:t>
      </w:r>
    </w:p>
    <w:p w:rsidR="00A863A1" w:rsidRDefault="00A863A1" w:rsidP="00A863A1">
      <w:r>
        <w:t xml:space="preserve">                                                                                                       44 заседание 2-го созыва</w:t>
      </w:r>
    </w:p>
    <w:p w:rsidR="00A863A1" w:rsidRDefault="00A863A1" w:rsidP="00A863A1">
      <w:pPr>
        <w:rPr>
          <w:b/>
        </w:rPr>
      </w:pPr>
      <w:r>
        <w:rPr>
          <w:b/>
        </w:rPr>
        <w:t xml:space="preserve"> </w:t>
      </w:r>
    </w:p>
    <w:p w:rsidR="00A863A1" w:rsidRDefault="00A863A1" w:rsidP="00A863A1">
      <w:pPr>
        <w:jc w:val="both"/>
      </w:pPr>
    </w:p>
    <w:p w:rsidR="00A863A1" w:rsidRDefault="00A863A1" w:rsidP="00A863A1">
      <w:pPr>
        <w:jc w:val="both"/>
      </w:pPr>
      <w:r>
        <w:t xml:space="preserve">Об утверждении Положения «О проведении </w:t>
      </w:r>
      <w:proofErr w:type="spellStart"/>
      <w:r>
        <w:t>антикоррупционной</w:t>
      </w:r>
      <w:proofErr w:type="spellEnd"/>
      <w:r>
        <w:t xml:space="preserve"> </w:t>
      </w:r>
    </w:p>
    <w:p w:rsidR="00A863A1" w:rsidRDefault="00A863A1" w:rsidP="00A863A1">
      <w:pPr>
        <w:jc w:val="both"/>
      </w:pPr>
      <w:r>
        <w:t xml:space="preserve">экспертизы нормативных правовых актов и проектов нормативных </w:t>
      </w:r>
    </w:p>
    <w:p w:rsidR="00A863A1" w:rsidRDefault="00A863A1" w:rsidP="00A863A1">
      <w:pPr>
        <w:jc w:val="both"/>
      </w:pPr>
      <w:r>
        <w:t xml:space="preserve">правовых актов Совета </w:t>
      </w:r>
      <w:proofErr w:type="spellStart"/>
      <w:r>
        <w:t>Копыловского</w:t>
      </w:r>
      <w:proofErr w:type="spellEnd"/>
      <w:r>
        <w:t xml:space="preserve"> сельского поселения»</w:t>
      </w:r>
    </w:p>
    <w:p w:rsidR="00A863A1" w:rsidRDefault="00A863A1" w:rsidP="00A863A1">
      <w:pPr>
        <w:jc w:val="both"/>
      </w:pPr>
    </w:p>
    <w:p w:rsidR="00A863A1" w:rsidRDefault="00A863A1" w:rsidP="00A863A1">
      <w:pPr>
        <w:spacing w:line="360" w:lineRule="auto"/>
        <w:jc w:val="both"/>
      </w:pPr>
      <w:r>
        <w:t xml:space="preserve"> </w:t>
      </w:r>
    </w:p>
    <w:p w:rsidR="00A863A1" w:rsidRDefault="00A863A1" w:rsidP="00A863A1">
      <w:pPr>
        <w:jc w:val="both"/>
      </w:pPr>
      <w:r>
        <w:t xml:space="preserve">     Рассмотрев проект Положения «О проведении </w:t>
      </w:r>
      <w:proofErr w:type="spellStart"/>
      <w:r>
        <w:t>антикоррупционной</w:t>
      </w:r>
      <w:proofErr w:type="spellEnd"/>
      <w:r>
        <w:t xml:space="preserve"> экспертизы</w:t>
      </w:r>
      <w:r w:rsidRPr="00FF6901">
        <w:t xml:space="preserve"> </w:t>
      </w:r>
      <w:r>
        <w:t xml:space="preserve">нормативных правовых актов и проектов нормативных правовых актов Совета </w:t>
      </w:r>
      <w:proofErr w:type="spellStart"/>
      <w:r>
        <w:t>Копыловского</w:t>
      </w:r>
      <w:proofErr w:type="spellEnd"/>
      <w:r>
        <w:t xml:space="preserve"> сельского поселения», представленный Администрацией </w:t>
      </w:r>
      <w:proofErr w:type="spellStart"/>
      <w:r>
        <w:t>Копыловского</w:t>
      </w:r>
      <w:proofErr w:type="spellEnd"/>
      <w:r>
        <w:t xml:space="preserve"> сельского поселения, в соответствии со ст. 7. Федерального закона «Об общих принципах организации местного самоуправления в Российской Федерации» от 06.10.2003 № 131-ФЗ,  в соответствии с</w:t>
      </w:r>
      <w:r w:rsidRPr="009B3D81">
        <w:t xml:space="preserve"> </w:t>
      </w:r>
      <w:r>
        <w:t xml:space="preserve">Постановлением Правительства Российской Федерации от 05.03.2009 N 196 "Об утверждении Методики проведения экспертизы проектов нормативных правовых актов и иных </w:t>
      </w:r>
      <w:proofErr w:type="gramStart"/>
      <w:r>
        <w:t>документов</w:t>
      </w:r>
      <w:proofErr w:type="gramEnd"/>
      <w:r>
        <w:t xml:space="preserve"> а также согласно ст.ст. 2,3 Федерального закона от 17.07.2009 года № 172-ФЗ « 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актов, руководствуясь Уставом муниципального образования «</w:t>
      </w:r>
      <w:proofErr w:type="spellStart"/>
      <w:r>
        <w:t>Копыловское</w:t>
      </w:r>
      <w:proofErr w:type="spellEnd"/>
      <w:r>
        <w:t xml:space="preserve"> сельское поселение», </w:t>
      </w:r>
    </w:p>
    <w:p w:rsidR="00A863A1" w:rsidRDefault="00A863A1" w:rsidP="00A863A1">
      <w:pPr>
        <w:pStyle w:val="a3"/>
        <w:rPr>
          <w:b/>
        </w:rPr>
      </w:pPr>
    </w:p>
    <w:p w:rsidR="00A863A1" w:rsidRDefault="00A863A1" w:rsidP="00A863A1">
      <w:pPr>
        <w:pStyle w:val="a3"/>
      </w:pPr>
      <w:r>
        <w:rPr>
          <w:b/>
        </w:rPr>
        <w:t xml:space="preserve">Совет </w:t>
      </w:r>
      <w:proofErr w:type="spellStart"/>
      <w:r>
        <w:rPr>
          <w:b/>
        </w:rPr>
        <w:t>Копыловского</w:t>
      </w:r>
      <w:proofErr w:type="spellEnd"/>
      <w:r>
        <w:rPr>
          <w:b/>
        </w:rPr>
        <w:t xml:space="preserve"> сельского поселения</w:t>
      </w:r>
      <w:r>
        <w:t xml:space="preserve">  РЕШИЛ:</w:t>
      </w:r>
    </w:p>
    <w:p w:rsidR="00A863A1" w:rsidRDefault="00A863A1" w:rsidP="00A863A1">
      <w:pPr>
        <w:spacing w:line="360" w:lineRule="auto"/>
        <w:jc w:val="both"/>
      </w:pPr>
    </w:p>
    <w:p w:rsidR="00A863A1" w:rsidRDefault="00A863A1" w:rsidP="00A863A1">
      <w:pPr>
        <w:numPr>
          <w:ilvl w:val="0"/>
          <w:numId w:val="2"/>
        </w:numPr>
        <w:jc w:val="both"/>
      </w:pPr>
      <w:r>
        <w:t xml:space="preserve">Утвердить Положение «О проведении </w:t>
      </w:r>
      <w:proofErr w:type="spellStart"/>
      <w:r>
        <w:t>антикоррупционной</w:t>
      </w:r>
      <w:proofErr w:type="spellEnd"/>
      <w:r>
        <w:t xml:space="preserve"> экспертизы</w:t>
      </w:r>
      <w:r w:rsidRPr="00FF6901">
        <w:t xml:space="preserve"> </w:t>
      </w:r>
      <w:r>
        <w:t xml:space="preserve">нормативных правовых актов и проектов нормативных правовых актов Совета </w:t>
      </w:r>
      <w:proofErr w:type="spellStart"/>
      <w:r>
        <w:t>Копыловского</w:t>
      </w:r>
      <w:proofErr w:type="spellEnd"/>
      <w:r>
        <w:t xml:space="preserve"> сельского поселения, (согласно приложению 1)</w:t>
      </w:r>
    </w:p>
    <w:p w:rsidR="00A863A1" w:rsidRDefault="00A863A1" w:rsidP="00A863A1">
      <w:pPr>
        <w:numPr>
          <w:ilvl w:val="0"/>
          <w:numId w:val="2"/>
        </w:numPr>
        <w:jc w:val="both"/>
      </w:pPr>
      <w:r>
        <w:t>Направить Положение Главе поселения (Главе Администрации) для опубликования.</w:t>
      </w:r>
    </w:p>
    <w:p w:rsidR="00A863A1" w:rsidRDefault="00A863A1" w:rsidP="00A863A1"/>
    <w:p w:rsidR="00A863A1" w:rsidRDefault="00A863A1" w:rsidP="00A863A1"/>
    <w:p w:rsidR="00A863A1" w:rsidRDefault="00A863A1" w:rsidP="00A863A1">
      <w:r>
        <w:t>Председатель Совета поселения                                                                       В.К. Кудряшова</w:t>
      </w:r>
    </w:p>
    <w:p w:rsidR="00A863A1" w:rsidRDefault="00A863A1" w:rsidP="00A863A1"/>
    <w:p w:rsidR="00A863A1" w:rsidRDefault="00A863A1" w:rsidP="00A863A1">
      <w:pPr>
        <w:jc w:val="both"/>
      </w:pPr>
      <w:r>
        <w:tab/>
      </w:r>
      <w:r>
        <w:tab/>
      </w:r>
      <w:r>
        <w:tab/>
      </w:r>
      <w:r>
        <w:tab/>
      </w:r>
    </w:p>
    <w:p w:rsidR="00A863A1" w:rsidRDefault="00A863A1" w:rsidP="00A863A1"/>
    <w:p w:rsidR="00A863A1" w:rsidRDefault="00A863A1" w:rsidP="00A863A1">
      <w:pPr>
        <w:ind w:left="4956" w:firstLine="708"/>
        <w:jc w:val="both"/>
      </w:pPr>
      <w:proofErr w:type="gramStart"/>
      <w:r>
        <w:t>П</w:t>
      </w:r>
      <w:proofErr w:type="gramEnd"/>
      <w:r>
        <w:t xml:space="preserve"> Р И Л О Ж Е Н И Е №1</w:t>
      </w:r>
    </w:p>
    <w:p w:rsidR="00A863A1" w:rsidRDefault="00A863A1" w:rsidP="00A863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3A1" w:rsidRPr="00F55377" w:rsidRDefault="00A863A1" w:rsidP="00A863A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к решению Совета </w:t>
      </w:r>
      <w:proofErr w:type="spellStart"/>
      <w:r>
        <w:t>Копыловского</w:t>
      </w:r>
      <w:proofErr w:type="spellEnd"/>
      <w:r>
        <w:t xml:space="preserve"> сельского поселения</w:t>
      </w:r>
    </w:p>
    <w:p w:rsidR="00A863A1" w:rsidRDefault="00A863A1" w:rsidP="00A863A1">
      <w:pPr>
        <w:jc w:val="both"/>
      </w:pPr>
      <w:r w:rsidRPr="00F55377">
        <w:tab/>
      </w:r>
      <w:r w:rsidRPr="00F55377">
        <w:tab/>
      </w:r>
      <w:r w:rsidRPr="00F55377">
        <w:tab/>
      </w:r>
      <w:r w:rsidRPr="00F55377">
        <w:tab/>
      </w:r>
      <w:r w:rsidRPr="00F55377">
        <w:tab/>
      </w:r>
      <w:r w:rsidRPr="00F55377">
        <w:tab/>
      </w:r>
      <w:r w:rsidRPr="00F55377">
        <w:tab/>
      </w:r>
      <w:r w:rsidRPr="00F55377">
        <w:tab/>
      </w:r>
      <w:r>
        <w:t xml:space="preserve">                  от 28.12.2010г.  № 44.2</w:t>
      </w:r>
      <w:r>
        <w:tab/>
      </w:r>
      <w:r>
        <w:tab/>
      </w:r>
    </w:p>
    <w:p w:rsidR="00A863A1" w:rsidRDefault="00A863A1" w:rsidP="00A863A1">
      <w:pPr>
        <w:pStyle w:val="ConsPlusTitle"/>
        <w:widowControl/>
        <w:jc w:val="center"/>
      </w:pPr>
      <w:r>
        <w:t>ПОЛОЖЕНИЕ</w:t>
      </w:r>
    </w:p>
    <w:p w:rsidR="00A863A1" w:rsidRDefault="00A863A1" w:rsidP="00A863A1">
      <w:pPr>
        <w:pStyle w:val="ConsPlusTitle"/>
        <w:widowControl/>
        <w:jc w:val="center"/>
      </w:pPr>
      <w:r>
        <w:t xml:space="preserve">О ПРОВЕДЕНИИ АНТИКОРРУПЦИОННОЙ ЭКСПЕРТИЗЫ </w:t>
      </w:r>
      <w:proofErr w:type="gramStart"/>
      <w:r>
        <w:t>НОРМАТИВНЫХ</w:t>
      </w:r>
      <w:proofErr w:type="gramEnd"/>
    </w:p>
    <w:p w:rsidR="00A863A1" w:rsidRDefault="00A863A1" w:rsidP="00A863A1">
      <w:pPr>
        <w:pStyle w:val="ConsPlusTitle"/>
        <w:widowControl/>
        <w:jc w:val="center"/>
      </w:pPr>
      <w:r>
        <w:t>ПРАВОВЫХ АКТОВ И ПРОЕКТОВ НОРМАТИВНЫХ ПРАВОВЫХ АКТОВ СОВЕТА КОПЫЛОВСКОГО СЕЛЬСКОГО ПОСЕЛЕНИЯ</w:t>
      </w:r>
    </w:p>
    <w:p w:rsidR="00A863A1" w:rsidRDefault="00A863A1" w:rsidP="00A863A1">
      <w:pPr>
        <w:autoSpaceDE w:val="0"/>
        <w:autoSpaceDN w:val="0"/>
        <w:adjustRightInd w:val="0"/>
        <w:jc w:val="center"/>
      </w:pPr>
    </w:p>
    <w:p w:rsidR="00A863A1" w:rsidRDefault="00A863A1" w:rsidP="00A863A1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863A1" w:rsidRDefault="00A863A1" w:rsidP="00A863A1">
      <w:pPr>
        <w:autoSpaceDE w:val="0"/>
        <w:autoSpaceDN w:val="0"/>
        <w:adjustRightInd w:val="0"/>
        <w:jc w:val="center"/>
      </w:pP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1. Положение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 нормативных правовых актов, проектов нормативных правовых актов Совета  </w:t>
      </w:r>
      <w:proofErr w:type="spellStart"/>
      <w:r>
        <w:t>Копыловского</w:t>
      </w:r>
      <w:proofErr w:type="spellEnd"/>
      <w:r>
        <w:t xml:space="preserve"> сельского поселения и порядок составления и направления заключений </w:t>
      </w:r>
      <w:proofErr w:type="spellStart"/>
      <w:r>
        <w:t>антикоррупционной</w:t>
      </w:r>
      <w:proofErr w:type="spellEnd"/>
      <w:r>
        <w:t xml:space="preserve"> экспертизы председателю Совета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проводится в соответствии с Федеральным законом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Постановлением Правительства Российской Федерации от 05.03.2009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коррупции", а также настоящим Положением.</w:t>
      </w:r>
      <w:proofErr w:type="gramEnd"/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Антикоррупционная</w:t>
      </w:r>
      <w:proofErr w:type="spellEnd"/>
      <w:r>
        <w:t xml:space="preserve"> экспертиза направлена на выявление в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spellStart"/>
      <w:r>
        <w:t>Антикоррупционная</w:t>
      </w:r>
      <w:proofErr w:type="spellEnd"/>
      <w:r>
        <w:t xml:space="preserve"> экспертиза проводится на основе следующих принципов: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2) оценка проекта нормативного правового акта во взаимосвязи с другими нормативными правовыми актами;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проектов нормативных правовых актов.</w:t>
      </w:r>
    </w:p>
    <w:p w:rsidR="00A863A1" w:rsidRDefault="00A863A1" w:rsidP="00A863A1">
      <w:pPr>
        <w:autoSpaceDE w:val="0"/>
        <w:autoSpaceDN w:val="0"/>
        <w:adjustRightInd w:val="0"/>
        <w:jc w:val="both"/>
      </w:pPr>
      <w:r>
        <w:t xml:space="preserve">       5.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проводится в срок до десяти дней со дня поступления проекта правового акта на экспертизу.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</w:p>
    <w:p w:rsidR="00A863A1" w:rsidRDefault="00A863A1" w:rsidP="00A863A1">
      <w:pPr>
        <w:autoSpaceDE w:val="0"/>
        <w:autoSpaceDN w:val="0"/>
        <w:adjustRightInd w:val="0"/>
        <w:jc w:val="center"/>
        <w:outlineLvl w:val="1"/>
      </w:pPr>
      <w:r>
        <w:t>II. ОБЩИЕ ПРАВИЛА ПРОВЕДЕНИЯ АНТИКОРРУПЦИОННОЙ ЭКСПЕРТИЗЫ</w:t>
      </w:r>
    </w:p>
    <w:p w:rsidR="00A863A1" w:rsidRDefault="00A863A1" w:rsidP="00A863A1">
      <w:pPr>
        <w:autoSpaceDE w:val="0"/>
        <w:autoSpaceDN w:val="0"/>
        <w:adjustRightInd w:val="0"/>
        <w:jc w:val="center"/>
      </w:pP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6. Под </w:t>
      </w:r>
      <w:proofErr w:type="spellStart"/>
      <w:r>
        <w:t>антикоррупционной</w:t>
      </w:r>
      <w:proofErr w:type="spellEnd"/>
      <w:r>
        <w:t xml:space="preserve"> экспертизой понимается выявление в тексте проекта нормативного правового акта коррупционных факторов и коррупционных норм, оценку степени их коррупционности и выработку рекомендаций по их ликвидации или нейтрализации вызываемых ими коррупционных рисков.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spellStart"/>
      <w:r>
        <w:t>Антикоррупционную</w:t>
      </w:r>
      <w:proofErr w:type="spellEnd"/>
      <w:r>
        <w:t xml:space="preserve"> экспертизу проектов нормативных правовых актов и проектов правовых актов проводит  должностное лицо Администрации </w:t>
      </w:r>
      <w:proofErr w:type="spellStart"/>
      <w:r>
        <w:t>Копыловского</w:t>
      </w:r>
      <w:proofErr w:type="spellEnd"/>
      <w:r>
        <w:t xml:space="preserve"> сельского поселения, уполномоченное Главой поселения (Главой Администрации).  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8. Обязательной </w:t>
      </w:r>
      <w:proofErr w:type="spellStart"/>
      <w:r>
        <w:t>антикоррупционной</w:t>
      </w:r>
      <w:proofErr w:type="spellEnd"/>
      <w:r>
        <w:t xml:space="preserve"> экспертизе подлежат  проекты решений Совета </w:t>
      </w:r>
      <w:proofErr w:type="spellStart"/>
      <w:r>
        <w:t>Копыловского</w:t>
      </w:r>
      <w:proofErr w:type="spellEnd"/>
      <w:r>
        <w:t xml:space="preserve"> сельского поселения, затрагивающие права, свободы и обязанности граждан и организаций.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spellStart"/>
      <w:r>
        <w:t>Антикоррупционная</w:t>
      </w:r>
      <w:proofErr w:type="spellEnd"/>
      <w:r>
        <w:t xml:space="preserve"> экспертиза проводится в соответствии с порядком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(далее - Порядок).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10. Должностное лицо Администрации </w:t>
      </w:r>
      <w:proofErr w:type="spellStart"/>
      <w:r>
        <w:t>Копыловского</w:t>
      </w:r>
      <w:proofErr w:type="spellEnd"/>
      <w:r>
        <w:t xml:space="preserve"> сельского поселения, уполномоченное Главой поселения (Главой Администрации) для проведения </w:t>
      </w:r>
      <w:proofErr w:type="spellStart"/>
      <w:r>
        <w:t>антикоррупционной</w:t>
      </w:r>
      <w:proofErr w:type="spellEnd"/>
      <w:r>
        <w:t xml:space="preserve"> экспертизы обязано устанавливать наличие или отсутствие всех предусмотренных Порядком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Порядком, в соответствии с Методикой самостоятельно выбирает критерии оценки </w:t>
      </w:r>
      <w:proofErr w:type="gramStart"/>
      <w:r>
        <w:t>степени</w:t>
      </w:r>
      <w:proofErr w:type="gramEnd"/>
      <w:r>
        <w:t xml:space="preserve"> коррупционности проекта нормативного правового акта, указывая на избранные им критерии в своем заключении.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lang w:val="en-US"/>
        </w:rPr>
        <w:t>III</w:t>
      </w:r>
      <w:r w:rsidRPr="008B4F90">
        <w:t xml:space="preserve"> </w:t>
      </w:r>
      <w:r>
        <w:t xml:space="preserve"> КОРРУПЦИОННЫЕ</w:t>
      </w:r>
      <w:proofErr w:type="gramEnd"/>
      <w:r>
        <w:t xml:space="preserve"> ФАКТОРЫ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11. Коррупционными факторами являются: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lastRenderedPageBreak/>
        <w:t>а) факторы, связанные с реализацией полномочий представительного органа местного самоуправления;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б) факторы, связанные с наличием правовых пробелов;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в) факторы системного характера.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12. Факторы, связанные с реализацией полномочий  органа местного самоуправления, выражаются </w:t>
      </w:r>
      <w:proofErr w:type="gramStart"/>
      <w:r>
        <w:t>в</w:t>
      </w:r>
      <w:proofErr w:type="gramEnd"/>
      <w:r>
        <w:t>: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органа местного самоуправления (их должностных лиц);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определении</w:t>
      </w:r>
      <w:proofErr w:type="gramEnd"/>
      <w:r>
        <w:t xml:space="preserve"> компетенции по формуле "вправе" - диспозитивном установлении возможности совершения представительного органа местного самоуправления (их должностными лицами) действий в отношении граждан и организаций;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gramStart"/>
      <w:r>
        <w:t>наличии</w:t>
      </w:r>
      <w:proofErr w:type="gramEnd"/>
      <w: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г) выборочном изменением объема прав - возможности необоснованного установления исключений из общего порядка для граждан и организаций по усмотрению представительного органа местного самоуправления</w:t>
      </w:r>
      <w:proofErr w:type="gramStart"/>
      <w:r>
        <w:t xml:space="preserve"> ;</w:t>
      </w:r>
      <w:proofErr w:type="gramEnd"/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чрезмерной свободе подзаконного нормотворчества - наличии бланкетных и отсылочных норм, приводящем к принятию подзаконных актов, вторгающихся в компетенцию представительного органа местного самоуправления, принявшего первоначальный нормативный правовой акт;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е) </w:t>
      </w:r>
      <w:proofErr w:type="gramStart"/>
      <w:r>
        <w:t>принятии</w:t>
      </w:r>
      <w:proofErr w:type="gramEnd"/>
      <w:r>
        <w:t xml:space="preserve"> нормативного правового акта сверх компетенции - нарушении компетенции представительного органа местного самоуправления при принятии нормативных правовых актов;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proofErr w:type="gramStart"/>
      <w:r>
        <w:t>ж)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  <w:proofErr w:type="gramEnd"/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13.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>
        <w:t>в</w:t>
      </w:r>
      <w:proofErr w:type="gramEnd"/>
      <w:r>
        <w:t>: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proofErr w:type="gramStart"/>
      <w:r>
        <w:t>существовании</w:t>
      </w:r>
      <w:proofErr w:type="gramEnd"/>
      <w:r>
        <w:t xml:space="preserve">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отсутствии</w:t>
      </w:r>
      <w:proofErr w:type="gramEnd"/>
      <w:r>
        <w:t xml:space="preserve">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лиц);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proofErr w:type="gramStart"/>
      <w:r>
        <w:t>нарушении</w:t>
      </w:r>
      <w:proofErr w:type="gramEnd"/>
      <w:r>
        <w:t xml:space="preserve"> режима прозрачности информации - отсутствии норм, предусматривающих раскрытие информации о деятельности представительного органа местного самоуправления, и порядка получения информации по запросам граждан и организаций.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14.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Нормативные коллизии - противоречия, в том числе внутренние, между нормами, создающие для органов государственной власти или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На наличие такого коррупционного фактора указывает любой вид коллизии, если возможность ее разрешения зависит от усмотрения  органов местного самоуправления (их должностных лиц).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</w:p>
    <w:p w:rsidR="00A863A1" w:rsidRDefault="00A863A1" w:rsidP="00A863A1">
      <w:pPr>
        <w:autoSpaceDE w:val="0"/>
        <w:autoSpaceDN w:val="0"/>
        <w:adjustRightInd w:val="0"/>
        <w:jc w:val="center"/>
        <w:outlineLvl w:val="1"/>
      </w:pPr>
      <w:r>
        <w:t>I</w:t>
      </w:r>
      <w:r>
        <w:rPr>
          <w:lang w:val="en-US"/>
        </w:rPr>
        <w:t>V</w:t>
      </w:r>
      <w:r>
        <w:t>. ПОДГОТОВКА ЗАКЛЮЧЕНИЯ АНТИКОРРУПЦИОННОЙ ЭКСПЕРТИЗЫ</w:t>
      </w:r>
    </w:p>
    <w:p w:rsidR="00A863A1" w:rsidRDefault="00A863A1" w:rsidP="00A863A1">
      <w:pPr>
        <w:autoSpaceDE w:val="0"/>
        <w:autoSpaceDN w:val="0"/>
        <w:adjustRightInd w:val="0"/>
        <w:jc w:val="center"/>
      </w:pP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15.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составляется экспертное заключение.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В случае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в его тексте коррупционные факторы не выявлены, </w:t>
      </w:r>
      <w:r w:rsidRPr="002B4FCE">
        <w:rPr>
          <w:u w:val="single"/>
        </w:rPr>
        <w:t>экспертное заключение не составляется</w:t>
      </w:r>
      <w:r>
        <w:t>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16. В экспертном заключении отражаются следующие сведения: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1) дата и место подготовки экспертного заключения.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2) название проекта нормативного правового акта,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3)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4) оценка степени коррупционности каждого фактора в отдельности и проекта нормативного правового акта в целом;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5) предложения о способах ликвидации или нейтрализации коррупционных факторов;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17. Выводы экспертного заключения должны соответствовать его исследовательской части.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18. </w:t>
      </w:r>
      <w:proofErr w:type="gramStart"/>
      <w:r>
        <w:t xml:space="preserve">В случае выявления в проекте нормативного правового акта коррупционных факторов, устранение которых из текста проекта нормативного правового акта невозможно или нецелесообразно,  должностное лицо Администрации </w:t>
      </w:r>
      <w:proofErr w:type="spellStart"/>
      <w:r>
        <w:t>Копыловского</w:t>
      </w:r>
      <w:proofErr w:type="spellEnd"/>
      <w:r>
        <w:t xml:space="preserve"> сельского поселения, уполномоченное Главой поселения (Главой Администрации) для проведения </w:t>
      </w:r>
      <w:proofErr w:type="spellStart"/>
      <w:r>
        <w:t>антикоррупционной</w:t>
      </w:r>
      <w:proofErr w:type="spellEnd"/>
      <w:r>
        <w:t xml:space="preserve"> экспертизы, проводящее </w:t>
      </w:r>
      <w:proofErr w:type="spellStart"/>
      <w:r>
        <w:t>антикоррупционную</w:t>
      </w:r>
      <w:proofErr w:type="spellEnd"/>
      <w:r>
        <w:t xml:space="preserve"> экспертизу, должно дать соответствующее обоснование в отношении каждого фактора в отдельности и предложить возможные способы нейтрализации коррупционных рисков.</w:t>
      </w:r>
      <w:proofErr w:type="gramEnd"/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19. При обосновании коррупционности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 xml:space="preserve">20. Экспертное заключение оформляется на бланке (приложение №1 к Положению) и подписывается председателем Совета </w:t>
      </w:r>
      <w:proofErr w:type="spellStart"/>
      <w:r>
        <w:t>Копыловского</w:t>
      </w:r>
      <w:proofErr w:type="spellEnd"/>
      <w:r>
        <w:t xml:space="preserve"> сельского поселения.</w:t>
      </w:r>
    </w:p>
    <w:p w:rsidR="00A863A1" w:rsidRDefault="00A863A1" w:rsidP="00A863A1">
      <w:pPr>
        <w:autoSpaceDE w:val="0"/>
        <w:autoSpaceDN w:val="0"/>
        <w:adjustRightInd w:val="0"/>
        <w:ind w:firstLine="540"/>
        <w:jc w:val="both"/>
      </w:pPr>
      <w:r>
        <w:t>21. Экспертное заключение направляется разработчику представившему  проект правового акта, для устранения замечаний.</w:t>
      </w:r>
    </w:p>
    <w:p w:rsidR="00A863A1" w:rsidRDefault="00A863A1" w:rsidP="00A863A1">
      <w:pPr>
        <w:autoSpaceDE w:val="0"/>
        <w:autoSpaceDN w:val="0"/>
        <w:adjustRightInd w:val="0"/>
        <w:jc w:val="both"/>
      </w:pPr>
    </w:p>
    <w:p w:rsidR="00A863A1" w:rsidRDefault="00A863A1" w:rsidP="00A863A1">
      <w:pPr>
        <w:autoSpaceDE w:val="0"/>
        <w:autoSpaceDN w:val="0"/>
        <w:adjustRightInd w:val="0"/>
        <w:jc w:val="both"/>
      </w:pPr>
    </w:p>
    <w:p w:rsidR="00A863A1" w:rsidRDefault="00A863A1" w:rsidP="00A863A1">
      <w:pPr>
        <w:autoSpaceDE w:val="0"/>
        <w:autoSpaceDN w:val="0"/>
        <w:adjustRightInd w:val="0"/>
        <w:jc w:val="both"/>
      </w:pPr>
      <w:r>
        <w:t xml:space="preserve"> Председатель Совета </w:t>
      </w:r>
      <w:proofErr w:type="spellStart"/>
      <w:r>
        <w:t>Копыловского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     В.К. Кудряшова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3A1" w:rsidRDefault="00A863A1" w:rsidP="00A863A1"/>
    <w:p w:rsidR="00A863A1" w:rsidRDefault="00A863A1" w:rsidP="00A863A1"/>
    <w:p w:rsidR="00A863A1" w:rsidRDefault="00A863A1" w:rsidP="00A863A1"/>
    <w:p w:rsidR="00A863A1" w:rsidRDefault="00A863A1" w:rsidP="00A863A1"/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</w:p>
    <w:p w:rsidR="00A863A1" w:rsidRDefault="00A863A1" w:rsidP="00A863A1">
      <w:pPr>
        <w:ind w:left="6372" w:firstLine="708"/>
      </w:pPr>
      <w:r>
        <w:lastRenderedPageBreak/>
        <w:t>ПРИЛОЖЕНИЕ № 1</w:t>
      </w:r>
    </w:p>
    <w:p w:rsidR="00A863A1" w:rsidRDefault="00A863A1" w:rsidP="00A86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бланка экспертного заключения</w:t>
      </w:r>
    </w:p>
    <w:p w:rsidR="00A863A1" w:rsidRDefault="00A863A1" w:rsidP="00A863A1">
      <w:pPr>
        <w:jc w:val="both"/>
        <w:rPr>
          <w:bCs/>
        </w:rPr>
      </w:pPr>
      <w:r>
        <w:rPr>
          <w:bCs/>
        </w:rPr>
        <w:t xml:space="preserve"> </w:t>
      </w:r>
    </w:p>
    <w:p w:rsidR="00A863A1" w:rsidRDefault="00A863A1" w:rsidP="00A863A1">
      <w:pPr>
        <w:jc w:val="both"/>
        <w:rPr>
          <w:bCs/>
        </w:rPr>
      </w:pPr>
    </w:p>
    <w:p w:rsidR="00A863A1" w:rsidRPr="00694E37" w:rsidRDefault="00A863A1" w:rsidP="00A863A1">
      <w:pPr>
        <w:ind w:left="1416" w:firstLine="708"/>
        <w:rPr>
          <w:b/>
          <w:bCs/>
        </w:rPr>
      </w:pPr>
      <w:r w:rsidRPr="00694E37">
        <w:rPr>
          <w:b/>
          <w:bCs/>
        </w:rPr>
        <w:t>ЭКСПЕРТНОЕ ЗАКЛЮЧЕНИЕ</w:t>
      </w:r>
      <w:r>
        <w:rPr>
          <w:b/>
          <w:bCs/>
        </w:rPr>
        <w:t xml:space="preserve"> № ____</w:t>
      </w:r>
    </w:p>
    <w:p w:rsidR="00A863A1" w:rsidRDefault="00A863A1" w:rsidP="00A863A1">
      <w:pPr>
        <w:ind w:firstLine="708"/>
        <w:jc w:val="both"/>
        <w:rPr>
          <w:bCs/>
          <w:sz w:val="20"/>
          <w:szCs w:val="20"/>
        </w:rPr>
      </w:pPr>
      <w:r w:rsidRPr="00694E37">
        <w:rPr>
          <w:bCs/>
          <w:sz w:val="20"/>
          <w:szCs w:val="20"/>
        </w:rPr>
        <w:t xml:space="preserve">НОРМАТИВНЫХ АКТОВ И ПРОЕКТОВ НОРМАТИВНЫХ АКТОВ </w:t>
      </w: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Дата составления экспертного заключения: _________________________________</w:t>
      </w:r>
    </w:p>
    <w:p w:rsidR="00A863A1" w:rsidRDefault="00A863A1" w:rsidP="00A863A1">
      <w:pPr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Место подготовки экспертного заключения: </w:t>
      </w:r>
      <w:r>
        <w:rPr>
          <w:bCs/>
          <w:u w:val="single"/>
        </w:rPr>
        <w:t>Совет</w:t>
      </w:r>
      <w:r w:rsidRPr="00E40CE4">
        <w:rPr>
          <w:bCs/>
          <w:u w:val="single"/>
        </w:rPr>
        <w:t xml:space="preserve"> </w:t>
      </w:r>
      <w:proofErr w:type="spellStart"/>
      <w:r w:rsidRPr="00E40CE4">
        <w:rPr>
          <w:bCs/>
          <w:u w:val="single"/>
        </w:rPr>
        <w:t>Копыловского</w:t>
      </w:r>
      <w:proofErr w:type="spellEnd"/>
      <w:r w:rsidRPr="00E40CE4">
        <w:rPr>
          <w:bCs/>
          <w:u w:val="single"/>
        </w:rPr>
        <w:t xml:space="preserve"> сельского поселения.</w:t>
      </w:r>
    </w:p>
    <w:p w:rsidR="00A863A1" w:rsidRPr="0073272A" w:rsidRDefault="00A863A1" w:rsidP="00A863A1">
      <w:pPr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Название проекта нормативно правового акта, проходящего </w:t>
      </w:r>
      <w:proofErr w:type="spellStart"/>
      <w:r>
        <w:rPr>
          <w:bCs/>
        </w:rPr>
        <w:t>антикоррупционную</w:t>
      </w:r>
      <w:proofErr w:type="spellEnd"/>
      <w:r>
        <w:rPr>
          <w:bCs/>
        </w:rPr>
        <w:t xml:space="preserve">  экспертизу: _____________________________________________________________________________________________________________________________________________________________________________________________________________________</w:t>
      </w:r>
    </w:p>
    <w:p w:rsidR="00A863A1" w:rsidRPr="00102CD3" w:rsidRDefault="00A863A1" w:rsidP="00A863A1">
      <w:pPr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 Выявленные положения проекта нормативного правового акта, способствующие созданию условий для проявления коррупции:</w:t>
      </w:r>
    </w:p>
    <w:p w:rsidR="00A863A1" w:rsidRDefault="00A863A1" w:rsidP="00A863A1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Раздел:________________________________________________________________________________________________________________________________________</w:t>
      </w:r>
    </w:p>
    <w:p w:rsidR="00A863A1" w:rsidRPr="00102CD3" w:rsidRDefault="00A863A1" w:rsidP="00A863A1">
      <w:pPr>
        <w:numPr>
          <w:ilvl w:val="1"/>
          <w:numId w:val="1"/>
        </w:numPr>
        <w:jc w:val="both"/>
        <w:rPr>
          <w:bCs/>
          <w:u w:val="single"/>
        </w:rPr>
      </w:pPr>
      <w:r>
        <w:rPr>
          <w:bCs/>
        </w:rPr>
        <w:t>Главы: ______________________________________________________________________________________________________________________________________________</w:t>
      </w:r>
    </w:p>
    <w:p w:rsidR="00A863A1" w:rsidRPr="00065371" w:rsidRDefault="00A863A1" w:rsidP="00A863A1">
      <w:pPr>
        <w:numPr>
          <w:ilvl w:val="1"/>
          <w:numId w:val="1"/>
        </w:numPr>
        <w:jc w:val="both"/>
        <w:rPr>
          <w:bCs/>
          <w:u w:val="single"/>
        </w:rPr>
      </w:pPr>
      <w:r>
        <w:rPr>
          <w:bCs/>
        </w:rPr>
        <w:t>Статьи: ______________________________________________________________________________________________________________________________________________</w:t>
      </w:r>
    </w:p>
    <w:p w:rsidR="00A863A1" w:rsidRPr="009B1D83" w:rsidRDefault="00A863A1" w:rsidP="00A863A1">
      <w:pPr>
        <w:numPr>
          <w:ilvl w:val="1"/>
          <w:numId w:val="1"/>
        </w:numPr>
        <w:jc w:val="both"/>
        <w:rPr>
          <w:bCs/>
          <w:u w:val="single"/>
        </w:rPr>
      </w:pPr>
      <w:r>
        <w:rPr>
          <w:bCs/>
        </w:rPr>
        <w:t>Части, пункты, подпункты, абзацы: ______________________________________________________________________________________________________________________________________________</w:t>
      </w:r>
    </w:p>
    <w:p w:rsidR="00A863A1" w:rsidRPr="00065371" w:rsidRDefault="00A863A1" w:rsidP="00A863A1">
      <w:pPr>
        <w:jc w:val="both"/>
        <w:rPr>
          <w:bCs/>
          <w:u w:val="single"/>
        </w:rPr>
      </w:pPr>
    </w:p>
    <w:p w:rsidR="00A863A1" w:rsidRDefault="00A863A1" w:rsidP="00A863A1">
      <w:pPr>
        <w:ind w:left="360"/>
        <w:jc w:val="both"/>
        <w:rPr>
          <w:bCs/>
        </w:rPr>
      </w:pPr>
    </w:p>
    <w:p w:rsidR="00A863A1" w:rsidRDefault="00A863A1" w:rsidP="00A863A1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Оценка степени коррупционности каждого фактора, обоснования допустимости в нормативном правовом акте нормативных предписаний: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A1" w:rsidRPr="00E40CE4" w:rsidRDefault="00A863A1" w:rsidP="00A863A1">
      <w:pPr>
        <w:numPr>
          <w:ilvl w:val="0"/>
          <w:numId w:val="1"/>
        </w:numPr>
        <w:jc w:val="both"/>
        <w:rPr>
          <w:bCs/>
          <w:u w:val="single"/>
        </w:rPr>
      </w:pPr>
      <w:r>
        <w:rPr>
          <w:bCs/>
        </w:rPr>
        <w:t xml:space="preserve">Предложения и способы ликвидации или нейтрализации коррупционных факторов: ______________________________________________________________________________________________________________________________________________ </w:t>
      </w:r>
    </w:p>
    <w:p w:rsidR="00A863A1" w:rsidRDefault="00A863A1" w:rsidP="00A863A1">
      <w:pPr>
        <w:ind w:firstLine="708"/>
        <w:jc w:val="both"/>
        <w:rPr>
          <w:bCs/>
          <w:sz w:val="20"/>
          <w:szCs w:val="20"/>
        </w:rPr>
      </w:pPr>
    </w:p>
    <w:p w:rsidR="00A863A1" w:rsidRDefault="00A863A1" w:rsidP="00A863A1">
      <w:pPr>
        <w:ind w:firstLine="708"/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Дата начала экспертизы:______________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Дата окончания экспертизы: __________________</w:t>
      </w: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Pr="00D51976" w:rsidRDefault="00A863A1" w:rsidP="00A863A1">
      <w:pPr>
        <w:jc w:val="both"/>
        <w:rPr>
          <w:bCs/>
          <w:sz w:val="20"/>
          <w:szCs w:val="20"/>
        </w:rPr>
      </w:pPr>
      <w:r w:rsidRPr="00D51976">
        <w:rPr>
          <w:sz w:val="20"/>
          <w:szCs w:val="20"/>
        </w:rPr>
        <w:t xml:space="preserve">Должностное лицо Администрации </w:t>
      </w:r>
      <w:proofErr w:type="spellStart"/>
      <w:r w:rsidRPr="00D51976">
        <w:rPr>
          <w:sz w:val="20"/>
          <w:szCs w:val="20"/>
        </w:rPr>
        <w:t>Копыловского</w:t>
      </w:r>
      <w:proofErr w:type="spellEnd"/>
      <w:r w:rsidRPr="00D51976">
        <w:rPr>
          <w:sz w:val="20"/>
          <w:szCs w:val="20"/>
        </w:rPr>
        <w:t xml:space="preserve"> сельского поселения, уполномоченное Главой поселения (Главой Администрации) для проведения </w:t>
      </w:r>
      <w:proofErr w:type="spellStart"/>
      <w:r w:rsidRPr="00D51976">
        <w:rPr>
          <w:sz w:val="20"/>
          <w:szCs w:val="20"/>
        </w:rPr>
        <w:t>антикоррупционной</w:t>
      </w:r>
      <w:proofErr w:type="spellEnd"/>
      <w:r w:rsidRPr="00D51976">
        <w:rPr>
          <w:sz w:val="20"/>
          <w:szCs w:val="20"/>
        </w:rPr>
        <w:t xml:space="preserve"> экспертизы</w:t>
      </w:r>
      <w:r w:rsidRPr="00D51976">
        <w:rPr>
          <w:bCs/>
          <w:sz w:val="20"/>
          <w:szCs w:val="20"/>
        </w:rPr>
        <w:t xml:space="preserve"> ______________ / Ф.И.О./  _______________   Подпись ______________</w:t>
      </w:r>
    </w:p>
    <w:p w:rsidR="00A863A1" w:rsidRPr="00D51976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</w:p>
    <w:p w:rsidR="00A863A1" w:rsidRDefault="00A863A1" w:rsidP="00A863A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Председатель </w:t>
      </w:r>
    </w:p>
    <w:p w:rsidR="00A863A1" w:rsidRDefault="00A863A1" w:rsidP="00A863A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Совета </w:t>
      </w:r>
      <w:proofErr w:type="spellStart"/>
      <w:r>
        <w:rPr>
          <w:bCs/>
          <w:sz w:val="20"/>
          <w:szCs w:val="20"/>
        </w:rPr>
        <w:t>Копыловского</w:t>
      </w:r>
      <w:proofErr w:type="spellEnd"/>
      <w:r>
        <w:rPr>
          <w:bCs/>
          <w:sz w:val="20"/>
          <w:szCs w:val="20"/>
        </w:rPr>
        <w:t xml:space="preserve"> сельского</w:t>
      </w:r>
      <w:r w:rsidRPr="0068527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поселения</w:t>
      </w:r>
    </w:p>
    <w:p w:rsidR="00F12DC2" w:rsidRDefault="00A863A1" w:rsidP="00A863A1">
      <w:pPr>
        <w:jc w:val="both"/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________________/ Ф.ИО/ _________________ Подпись</w:t>
      </w:r>
      <w:r>
        <w:rPr>
          <w:bCs/>
        </w:rPr>
        <w:tab/>
      </w:r>
    </w:p>
    <w:sectPr w:rsidR="00F12DC2" w:rsidSect="00A863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26D"/>
    <w:multiLevelType w:val="hybridMultilevel"/>
    <w:tmpl w:val="ACCED730"/>
    <w:lvl w:ilvl="0" w:tplc="DB88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2DA0526">
      <w:numFmt w:val="none"/>
      <w:lvlText w:val=""/>
      <w:lvlJc w:val="left"/>
      <w:pPr>
        <w:tabs>
          <w:tab w:val="num" w:pos="360"/>
        </w:tabs>
      </w:pPr>
    </w:lvl>
    <w:lvl w:ilvl="2" w:tplc="021895CE">
      <w:numFmt w:val="none"/>
      <w:lvlText w:val=""/>
      <w:lvlJc w:val="left"/>
      <w:pPr>
        <w:tabs>
          <w:tab w:val="num" w:pos="360"/>
        </w:tabs>
      </w:pPr>
    </w:lvl>
    <w:lvl w:ilvl="3" w:tplc="91BC41E8">
      <w:numFmt w:val="none"/>
      <w:lvlText w:val=""/>
      <w:lvlJc w:val="left"/>
      <w:pPr>
        <w:tabs>
          <w:tab w:val="num" w:pos="360"/>
        </w:tabs>
      </w:pPr>
    </w:lvl>
    <w:lvl w:ilvl="4" w:tplc="F210F068">
      <w:numFmt w:val="none"/>
      <w:lvlText w:val=""/>
      <w:lvlJc w:val="left"/>
      <w:pPr>
        <w:tabs>
          <w:tab w:val="num" w:pos="360"/>
        </w:tabs>
      </w:pPr>
    </w:lvl>
    <w:lvl w:ilvl="5" w:tplc="4F78234A">
      <w:numFmt w:val="none"/>
      <w:lvlText w:val=""/>
      <w:lvlJc w:val="left"/>
      <w:pPr>
        <w:tabs>
          <w:tab w:val="num" w:pos="360"/>
        </w:tabs>
      </w:pPr>
    </w:lvl>
    <w:lvl w:ilvl="6" w:tplc="3FE83108">
      <w:numFmt w:val="none"/>
      <w:lvlText w:val=""/>
      <w:lvlJc w:val="left"/>
      <w:pPr>
        <w:tabs>
          <w:tab w:val="num" w:pos="360"/>
        </w:tabs>
      </w:pPr>
    </w:lvl>
    <w:lvl w:ilvl="7" w:tplc="5A388B12">
      <w:numFmt w:val="none"/>
      <w:lvlText w:val=""/>
      <w:lvlJc w:val="left"/>
      <w:pPr>
        <w:tabs>
          <w:tab w:val="num" w:pos="360"/>
        </w:tabs>
      </w:pPr>
    </w:lvl>
    <w:lvl w:ilvl="8" w:tplc="BB507A8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0252E8"/>
    <w:multiLevelType w:val="hybridMultilevel"/>
    <w:tmpl w:val="C164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A863A1"/>
    <w:rsid w:val="00A863A1"/>
    <w:rsid w:val="00F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3A1"/>
    <w:pPr>
      <w:spacing w:after="120"/>
    </w:pPr>
  </w:style>
  <w:style w:type="character" w:customStyle="1" w:styleId="a4">
    <w:name w:val="Основной текст Знак"/>
    <w:basedOn w:val="a0"/>
    <w:link w:val="a3"/>
    <w:rsid w:val="00A86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863A1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863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A8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A863A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11395</Characters>
  <Application>Microsoft Office Word</Application>
  <DocSecurity>0</DocSecurity>
  <Lines>94</Lines>
  <Paragraphs>26</Paragraphs>
  <ScaleCrop>false</ScaleCrop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2011-03-14T15:54:00Z</dcterms:created>
  <dcterms:modified xsi:type="dcterms:W3CDTF">2011-03-14T15:55:00Z</dcterms:modified>
</cp:coreProperties>
</file>